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35D" w:rsidRPr="00C01C91" w:rsidRDefault="00E8435D" w:rsidP="00E8435D">
      <w:pPr>
        <w:spacing w:after="0" w:line="240" w:lineRule="auto"/>
        <w:jc w:val="right"/>
        <w:rPr>
          <w:color w:val="000000"/>
          <w:szCs w:val="28"/>
        </w:rPr>
      </w:pPr>
      <w:r w:rsidRPr="00C01C91">
        <w:rPr>
          <w:color w:val="000000"/>
          <w:szCs w:val="28"/>
        </w:rPr>
        <w:t>Проект</w:t>
      </w:r>
    </w:p>
    <w:p w:rsidR="00E8435D" w:rsidRPr="00C01C91" w:rsidRDefault="00E8435D" w:rsidP="00E8435D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E8435D" w:rsidRPr="00C01C91" w:rsidRDefault="00E8435D" w:rsidP="00E8435D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E8435D" w:rsidRPr="00C01C91" w:rsidRDefault="00E8435D" w:rsidP="00E8435D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145F6F" w:rsidRDefault="00E8435D" w:rsidP="00E8435D">
      <w:pPr>
        <w:spacing w:after="0" w:line="240" w:lineRule="auto"/>
        <w:jc w:val="center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 xml:space="preserve">ПОСТАНОВЛЕНИЕ </w:t>
      </w:r>
    </w:p>
    <w:p w:rsidR="00E8435D" w:rsidRPr="00C01C91" w:rsidRDefault="00E8435D" w:rsidP="00E8435D">
      <w:pPr>
        <w:spacing w:after="0" w:line="240" w:lineRule="auto"/>
        <w:jc w:val="center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 xml:space="preserve">ПРАВИТЕЛЬСТВА </w:t>
      </w:r>
      <w:bookmarkStart w:id="0" w:name="_GoBack"/>
      <w:r w:rsidRPr="00C01C91">
        <w:rPr>
          <w:b/>
          <w:color w:val="000000"/>
          <w:szCs w:val="28"/>
        </w:rPr>
        <w:t>КЫРГ</w:t>
      </w:r>
      <w:bookmarkEnd w:id="0"/>
      <w:r w:rsidRPr="00C01C91">
        <w:rPr>
          <w:b/>
          <w:color w:val="000000"/>
          <w:szCs w:val="28"/>
        </w:rPr>
        <w:t>ЫЗСКОЙ РЕСПУБЛИКИ</w:t>
      </w:r>
    </w:p>
    <w:p w:rsidR="00E8435D" w:rsidRPr="00C01C91" w:rsidRDefault="00E8435D" w:rsidP="00E8435D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E8435D" w:rsidRPr="00C01C91" w:rsidRDefault="00E8435D" w:rsidP="00E8435D">
      <w:pPr>
        <w:spacing w:after="0" w:line="240" w:lineRule="auto"/>
        <w:jc w:val="center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>О развитии учетной системы фондового рынка и внесении изменений в некоторые решения Правительства Кыргызской Республики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В целях развития учетной системы фондового рынка и приведения решений Правительства Кыргызской Республики в соответствие с 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Законом 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Кыргызской Республики "О рынке ценных бумаг»", в соответствии со статьями 10 и 17 конституционного 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Закона Кыргызской Республ</w:t>
      </w:r>
      <w:r w:rsidR="00C01C91"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ики "О Правительстве </w:t>
      </w:r>
      <w:r w:rsidR="00D60AE1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Кыргызской Республики" Правительство Кыргызской Республики постановляет: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Утвердить прилагаемое Положение «О Центральном депозитарии ценных бумаг» (Приложение № 1).</w:t>
      </w:r>
    </w:p>
    <w:p w:rsidR="00E8435D" w:rsidRPr="00C01C91" w:rsidRDefault="00D60AE1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Внести в постановление 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>Прави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тельства Кыргызской 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 xml:space="preserve">Республики 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>"Об утвержде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нии Положения о ведении реестро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>держателей ценных бумаг в Кыргызской Республике" от 7 сентября 2011 года № 536 следующие изменения и дополнения:</w:t>
      </w:r>
    </w:p>
    <w:p w:rsidR="00E8435D" w:rsidRPr="00C01C91" w:rsidRDefault="00C01C91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в Положении о ведении реестро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держателей ценных бумаг </w:t>
      </w:r>
      <w:r w:rsidR="00E8435D" w:rsidRPr="00C01C91">
        <w:rPr>
          <w:rFonts w:ascii="Times New Roman" w:hAnsi="Times New Roman" w:cs="Times New Roman"/>
          <w:color w:val="000000"/>
          <w:sz w:val="28"/>
          <w:szCs w:val="28"/>
        </w:rPr>
        <w:br/>
        <w:t>в Кыргызской Республике, утвержденном вышеуказанным постановлением: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пункты 62,63 и 64 раздела 11 «Требование к техническому обеспечению и защите системы ведения реестра» изложить в следующей редакции:</w:t>
      </w:r>
    </w:p>
    <w:p w:rsidR="00D60AE1" w:rsidRDefault="00E8435D" w:rsidP="00D60A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«62. В целях за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 xml:space="preserve">щиты информации системы </w:t>
      </w:r>
      <w:proofErr w:type="spellStart"/>
      <w:r w:rsidR="00C01C91">
        <w:rPr>
          <w:rFonts w:ascii="Times New Roman" w:hAnsi="Times New Roman" w:cs="Times New Roman"/>
          <w:color w:val="000000"/>
          <w:sz w:val="28"/>
          <w:szCs w:val="28"/>
        </w:rPr>
        <w:t>реестро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владельцев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ценных бумаг независимый реестродержатель обязан предпринимать меры безопасности, в том 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числе</w:t>
      </w:r>
      <w:proofErr w:type="gram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которые обеспечивают:</w:t>
      </w:r>
    </w:p>
    <w:p w:rsidR="00E8435D" w:rsidRPr="00C01C91" w:rsidRDefault="00E8435D" w:rsidP="00D60AE1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бесперебойное исполнение всех операци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й по ведению и хранению реестро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держателей ценных бумаг в соответствии с законодательством Кыргызской Республики, в том числе в случае введения на территории страны мер чрезвычайного характера;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защиту информационной системы (базы данных) ведения реестра от утраты и  несанкционированного доступа, включая постоянный контроль целостности информации (баз данных);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резервное хранение информационной системы (баз данных) ведения реестра в резервном хранилище данных Центрального 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депозитария ценных бумаг обеспечивать её ежедневное обновление в режиме он-</w:t>
      </w:r>
      <w:proofErr w:type="spell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лайн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использование средств антивирусной защиты компьютерной информации, которые бы в режиме он-</w:t>
      </w:r>
      <w:proofErr w:type="spell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лайн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обеспечивали защиту от известных и неизвестных вирусов, а также от проявления вирусной активности, как на локальном ко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мпьютере, так и в сети (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интернет);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возможность незамедлительного восстановления информационной системы ведения реестра (баз данных), модифицированных или уничтоженных вследствие несанкционированного доступа к ним либо вследствие сбоя в работе программно-технических средств обработки и хранения информационной системы ведения реестра;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непрерывность работы программно-технических средств обработки и хранения информационной системы ведения реестра (защита от сбоев, в том числе связанных с электропитанием и запретов на контактную работу в условиях карантинов и пандемий);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периодическую архивацию и создание резервных копий информационной системы ведения реестра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наличие у реестродержателя внутреннего документа описывающего принципы защиты баз данных, описанные в настоящем пункте, а также регламент его действий в случае ситуаций экстренного характера;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63. Программное обеспечение, используемое независимым реестродержателем для ведения реестров держателей ценных бумаг должно соответствовать следующим требованиям: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обеспечивать выполнение всех операций, предусмотренных настоящим Положением для деятельности реестродержателей;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обеспечивать возможность хранения всех исторических данных в течение неограниченного времени, а также возможность архивации баз данных с выгрузкой и обратной загрузкой таких архивов;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должно поддерживать работу пользователей, находящихся на территориально распределенных объектах (архитектура «клиент-сервер» с возможностью удаленной работы с сервером);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иметь возможность его наращивания, как производительности, так и функциональной архитектуры системы;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соответствовать принципу «открытой архитектуры построения системы», 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обеспечивающий</w:t>
      </w:r>
      <w:proofErr w:type="gram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возможность встраивания и взаимодейс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твия с любыми другими системами;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•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обеспечивать взаимосвязь системы с другими информационными системами, в том числе через веб-сервисы, либо промежуточные файлы (в форматах XML, JSON, DBF, </w:t>
      </w:r>
      <w:proofErr w:type="spell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Excel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или CSV)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Сервер и компьютеры локальной сети 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независимого</w:t>
      </w:r>
      <w:proofErr w:type="gram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реестродержателя должны находиться в помещении, оборудованном 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системами и средствами автоматической охранной и противопожарной сигнализации. 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64. Независимый реестродержатель должен обеспечить хранение резервной копии информационной системы ведения реестра (база данных) в резервном центре Центрального депозитария ценных бумаг (далее - ЦДЦБ), что предполагает следующие условия: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обеспечение процесса передачи баз данных в резервное хранилище не позднее 2-х дней с момента получения реестра от эмитента или иного реестродержателя;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обеспечение актуальности базы данных в резервном хранилище путем ежедневной передачи данных по изменениям в них по окончании своего операционного дня;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совместно с Центральным депозитарием ценных бумаг обеспечить функционирование резервного офиса работы с данными реестров, с использованием резервного хранилища данных.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Копия договора с ЦДЦБ, заверенная подписью должностного лица и печатью независимого реестродержателя, а также последующие изменения и дополнения к договору представляются в уполномоченный государственный орган по рынку ценных бумаг в течение 10 календарных дней с момента заключения договора или внесения изменений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.»</w:t>
      </w:r>
      <w:proofErr w:type="gramEnd"/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добавить новый пункт 64-1, в следующей редакции: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«ЦДЦБ в процессе обеспечения резервного хранения обязан обеспечить надлежащий уровень защиты хранимой информации, в том числе от несанкционированного доступа или разглашения. ЦДЦБ обязан соблюдать конфиденциальность в отношении любой информации, относительно хранимой реестродержателями в его резервном центре информации, кроме той, которая является общедоступной. ЦДЦБ несет ответственность за разглашение конфиденциальной информации в размере, аналогичном ответственности реестродержателей за аналогичное нарушение».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3. Внести в постановление Правительства Кыргызской Республики 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br/>
        <w:t>"Об утверждении Положения о депозитарной деятельности» от 24 июня 2011 года №344 следующее изменение: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в Положении о депозитарной деятельности, утвержденной вышеуказанным постановлением: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в раздел 1 добавить пункт 3-1 в следующей редакции: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«Депозитарная система рынка ценных бумаг является двухуровневой и состоит из Центрального депозитария ценных бумаг – единственного депозитария первого уровня, и депозитариев второго уровня. Деятельность Центрального депозитария ценных бумаг регулируется настоящим положением, за исключением иной не депозитарной деятельности».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раздел 2 добавить пункт 7-1 в следующей редакции: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lastRenderedPageBreak/>
        <w:t>«</w:t>
      </w:r>
      <w:proofErr w:type="spell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Междепозитарные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переводы ценных бумаг осуществляются депозитариями через систему корреспонде</w:t>
      </w:r>
      <w:r w:rsidR="00C01C91">
        <w:rPr>
          <w:rFonts w:ascii="Times New Roman" w:hAnsi="Times New Roman" w:cs="Times New Roman"/>
          <w:color w:val="000000"/>
          <w:sz w:val="28"/>
          <w:szCs w:val="28"/>
        </w:rPr>
        <w:t>нтских отношений с Центральным депозитарием ценных б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умаг»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в раздел 3 добавить пункт 13-1 в следующей редакции: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«</w:t>
      </w:r>
      <w:proofErr w:type="gram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Операции</w:t>
      </w:r>
      <w:proofErr w:type="gram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в которых участвуют деньги депонентов, депозитарий осуществляет через свой расчетных банк или банки, за исключением случая, когда депозитарий является банком.»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добавить раздел 7-1 в следующей редакции: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«7-1. </w:t>
      </w:r>
      <w:proofErr w:type="spellStart"/>
      <w:r w:rsidRPr="00C01C91">
        <w:rPr>
          <w:rFonts w:ascii="Times New Roman" w:hAnsi="Times New Roman" w:cs="Times New Roman"/>
          <w:color w:val="000000"/>
          <w:sz w:val="28"/>
          <w:szCs w:val="28"/>
        </w:rPr>
        <w:t>Междепозитарные</w:t>
      </w:r>
      <w:proofErr w:type="spellEnd"/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переводы ценных бумаг.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31-1. Перевод ценных бумаг из одного депозитария в другой не связанный с изменением владельца таких ценных бумаг может быть осуществлен одним из следующих способов: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путем списания этих ценных бумаг из номинального держания обратно в реестр держателей ценных бумаг, с последующим депонированием этих же ценных бумаг в номинальное держание другого депозитария, при условии, что соответствующий депонент имеет счета депо в обоих таких депозитариях;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путем перевода этих ценных бумаг на корреспондентский счет депо этого депозитария, открытый ему в Центральном депозитарии ценных бумаг;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- путем перемещения ценных бумаг между корреспондентскими счетами депо внутри депозитарной системы ЦДЦБ, в соответствии со Сводом Правилам ЦДЦБ.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31-2. Перевод ценных бумаг из одного депозитария в другой связанный с изменением владельца таких ценных бумаг может быть осуществлен только в случае сделки купли-продажи этих ценных бумаг, заключенной через лицензированного организатора торгов, либо в ином порядке в с</w:t>
      </w:r>
      <w:r w:rsidR="006C5D2E" w:rsidRPr="00C01C91">
        <w:rPr>
          <w:rFonts w:ascii="Times New Roman" w:hAnsi="Times New Roman" w:cs="Times New Roman"/>
          <w:color w:val="000000"/>
          <w:sz w:val="28"/>
          <w:szCs w:val="28"/>
        </w:rPr>
        <w:t>оответствии с законодательством о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5D2E" w:rsidRPr="00C01C91">
        <w:rPr>
          <w:rFonts w:ascii="Times New Roman" w:hAnsi="Times New Roman" w:cs="Times New Roman"/>
          <w:color w:val="000000"/>
          <w:sz w:val="28"/>
          <w:szCs w:val="28"/>
        </w:rPr>
        <w:t xml:space="preserve">рынке 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>ценных бумаг.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31-3. Для открытия депозитарию корреспондентского счета депо в Центральном депозитарии ценных бумаг необходимо предъявить лицензию на право осуществления депозитарной деятельности и совершить действия, предусмотренные сводом Правил ЦДЦБ.»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C01C91">
        <w:rPr>
          <w:rFonts w:ascii="Times New Roman" w:hAnsi="Times New Roman" w:cs="Times New Roman"/>
          <w:color w:val="000000"/>
          <w:sz w:val="28"/>
          <w:szCs w:val="28"/>
        </w:rPr>
        <w:t>4.</w:t>
      </w:r>
      <w:r w:rsidRPr="00C01C91">
        <w:rPr>
          <w:rFonts w:ascii="Times New Roman" w:hAnsi="Times New Roman" w:cs="Times New Roman"/>
          <w:color w:val="000000"/>
          <w:sz w:val="28"/>
          <w:szCs w:val="28"/>
        </w:rPr>
        <w:tab/>
        <w:t>Настоящее постановление вступает в силу по истечении десяти дней со дня официального опубликования.</w:t>
      </w:r>
    </w:p>
    <w:p w:rsidR="00E8435D" w:rsidRPr="00C01C91" w:rsidRDefault="00E8435D" w:rsidP="00E8435D">
      <w:pPr>
        <w:pStyle w:val="tkTekst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8435D" w:rsidRPr="00C01C91" w:rsidRDefault="00E8435D" w:rsidP="00E8435D">
      <w:pPr>
        <w:spacing w:after="0" w:line="240" w:lineRule="auto"/>
        <w:ind w:firstLine="709"/>
        <w:jc w:val="both"/>
        <w:rPr>
          <w:color w:val="000000"/>
          <w:szCs w:val="28"/>
        </w:rPr>
      </w:pPr>
    </w:p>
    <w:p w:rsidR="00E8435D" w:rsidRPr="00C01C91" w:rsidRDefault="00E8435D" w:rsidP="00E8435D">
      <w:pPr>
        <w:spacing w:after="0" w:line="240" w:lineRule="auto"/>
        <w:ind w:firstLine="708"/>
        <w:jc w:val="both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 xml:space="preserve">Премьер-министр </w:t>
      </w:r>
    </w:p>
    <w:p w:rsidR="00E8435D" w:rsidRPr="00C01C91" w:rsidRDefault="00E8435D" w:rsidP="00E8435D">
      <w:pPr>
        <w:spacing w:after="0" w:line="240" w:lineRule="auto"/>
        <w:ind w:firstLine="708"/>
        <w:jc w:val="both"/>
        <w:rPr>
          <w:b/>
          <w:color w:val="000000"/>
          <w:szCs w:val="28"/>
        </w:rPr>
      </w:pPr>
      <w:r w:rsidRPr="00C01C91">
        <w:rPr>
          <w:b/>
          <w:color w:val="000000"/>
          <w:szCs w:val="28"/>
        </w:rPr>
        <w:t>Кыргызской Республики</w:t>
      </w:r>
    </w:p>
    <w:p w:rsidR="00161D1F" w:rsidRPr="00C01C91" w:rsidRDefault="00161D1F">
      <w:pPr>
        <w:rPr>
          <w:szCs w:val="28"/>
        </w:rPr>
      </w:pPr>
    </w:p>
    <w:sectPr w:rsidR="00161D1F" w:rsidRPr="00C01C91" w:rsidSect="008442B2">
      <w:headerReference w:type="default" r:id="rId7"/>
      <w:footerReference w:type="default" r:id="rId8"/>
      <w:footerReference w:type="first" r:id="rId9"/>
      <w:pgSz w:w="11906" w:h="16838"/>
      <w:pgMar w:top="1134" w:right="1134" w:bottom="1985" w:left="1701" w:header="709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FFF" w:rsidRDefault="00060FFF" w:rsidP="00E8435D">
      <w:pPr>
        <w:spacing w:after="0" w:line="240" w:lineRule="auto"/>
      </w:pPr>
      <w:r>
        <w:separator/>
      </w:r>
    </w:p>
  </w:endnote>
  <w:endnote w:type="continuationSeparator" w:id="0">
    <w:p w:rsidR="00060FFF" w:rsidRDefault="00060FFF" w:rsidP="00E843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763" w:rsidRDefault="00060FFF" w:rsidP="00382763">
    <w:pPr>
      <w:pStyle w:val="a5"/>
      <w:spacing w:after="0"/>
      <w:jc w:val="right"/>
      <w:rPr>
        <w:sz w:val="20"/>
        <w:szCs w:val="20"/>
        <w:lang w:val="ru-RU"/>
      </w:rPr>
    </w:pPr>
  </w:p>
  <w:p w:rsidR="00E8435D" w:rsidRPr="00E8435D" w:rsidRDefault="00E8435D" w:rsidP="00E8435D">
    <w:pPr>
      <w:pStyle w:val="a5"/>
      <w:spacing w:after="0" w:line="240" w:lineRule="auto"/>
      <w:jc w:val="right"/>
      <w:rPr>
        <w:sz w:val="20"/>
        <w:szCs w:val="20"/>
        <w:lang w:val="ky-KG"/>
      </w:rPr>
    </w:pPr>
    <w:r>
      <w:rPr>
        <w:sz w:val="20"/>
        <w:szCs w:val="20"/>
        <w:lang w:val="ru-RU"/>
      </w:rPr>
      <w:t>П</w:t>
    </w:r>
    <w:proofErr w:type="spellStart"/>
    <w:r>
      <w:rPr>
        <w:sz w:val="20"/>
        <w:szCs w:val="20"/>
      </w:rPr>
      <w:t>редседател</w:t>
    </w:r>
    <w:r>
      <w:rPr>
        <w:sz w:val="20"/>
        <w:szCs w:val="20"/>
        <w:lang w:val="ky-KG"/>
      </w:rPr>
      <w:t>ь</w:t>
    </w:r>
    <w:proofErr w:type="spellEnd"/>
    <w:r>
      <w:rPr>
        <w:sz w:val="20"/>
        <w:szCs w:val="20"/>
      </w:rPr>
      <w:t xml:space="preserve"> </w:t>
    </w:r>
    <w:r w:rsidRPr="00870015">
      <w:rPr>
        <w:sz w:val="20"/>
        <w:szCs w:val="20"/>
      </w:rPr>
      <w:t>_</w:t>
    </w:r>
    <w:r>
      <w:rPr>
        <w:sz w:val="20"/>
        <w:szCs w:val="20"/>
        <w:lang w:val="ru-RU"/>
      </w:rPr>
      <w:t>__</w:t>
    </w:r>
    <w:r w:rsidRPr="00870015">
      <w:rPr>
        <w:sz w:val="20"/>
        <w:szCs w:val="20"/>
      </w:rPr>
      <w:t xml:space="preserve">____________ </w:t>
    </w:r>
    <w:r>
      <w:rPr>
        <w:sz w:val="20"/>
        <w:szCs w:val="20"/>
        <w:lang w:val="ky-KG"/>
      </w:rPr>
      <w:t>А</w:t>
    </w:r>
    <w:r w:rsidRPr="00870015">
      <w:rPr>
        <w:sz w:val="20"/>
        <w:szCs w:val="20"/>
      </w:rPr>
      <w:t>.</w:t>
    </w:r>
    <w:proofErr w:type="spellStart"/>
    <w:r>
      <w:rPr>
        <w:sz w:val="20"/>
        <w:szCs w:val="20"/>
        <w:lang w:val="ky-KG"/>
      </w:rPr>
      <w:t>Кожошев</w:t>
    </w:r>
    <w:proofErr w:type="spellEnd"/>
  </w:p>
  <w:p w:rsidR="00E8435D" w:rsidRPr="00870015" w:rsidRDefault="00E8435D" w:rsidP="00E8435D">
    <w:pPr>
      <w:pStyle w:val="a5"/>
      <w:spacing w:after="0" w:line="240" w:lineRule="auto"/>
      <w:jc w:val="right"/>
      <w:rPr>
        <w:sz w:val="20"/>
        <w:szCs w:val="20"/>
      </w:rPr>
    </w:pPr>
    <w:r w:rsidRPr="00870015">
      <w:rPr>
        <w:sz w:val="20"/>
        <w:szCs w:val="20"/>
      </w:rPr>
      <w:t>«__</w:t>
    </w:r>
    <w:r>
      <w:rPr>
        <w:sz w:val="20"/>
        <w:szCs w:val="20"/>
        <w:lang w:val="ru-RU"/>
      </w:rPr>
      <w:t>_</w:t>
    </w:r>
    <w:r w:rsidRPr="00870015">
      <w:rPr>
        <w:sz w:val="20"/>
        <w:szCs w:val="20"/>
      </w:rPr>
      <w:t xml:space="preserve">__» </w:t>
    </w:r>
    <w:r>
      <w:rPr>
        <w:sz w:val="20"/>
        <w:szCs w:val="20"/>
        <w:lang w:val="ru-RU"/>
      </w:rPr>
      <w:t>___</w:t>
    </w:r>
    <w:r>
      <w:rPr>
        <w:sz w:val="20"/>
        <w:szCs w:val="20"/>
      </w:rPr>
      <w:t>_________ 20</w:t>
    </w:r>
    <w:r>
      <w:rPr>
        <w:sz w:val="20"/>
        <w:szCs w:val="20"/>
        <w:lang w:val="ky-KG"/>
      </w:rPr>
      <w:t>20</w:t>
    </w:r>
    <w:r w:rsidRPr="00870015">
      <w:rPr>
        <w:sz w:val="20"/>
        <w:szCs w:val="20"/>
      </w:rPr>
      <w:t xml:space="preserve"> г.</w:t>
    </w:r>
  </w:p>
  <w:p w:rsidR="00E8435D" w:rsidRPr="007316EB" w:rsidRDefault="00E8435D" w:rsidP="00E8435D">
    <w:pPr>
      <w:pStyle w:val="a5"/>
      <w:spacing w:after="0" w:line="240" w:lineRule="auto"/>
      <w:jc w:val="right"/>
      <w:rPr>
        <w:sz w:val="20"/>
        <w:szCs w:val="20"/>
      </w:rPr>
    </w:pPr>
  </w:p>
  <w:p w:rsidR="00E8435D" w:rsidRPr="00E8435D" w:rsidRDefault="00E8435D" w:rsidP="00E8435D">
    <w:pPr>
      <w:pStyle w:val="a5"/>
      <w:spacing w:after="0" w:line="240" w:lineRule="auto"/>
      <w:jc w:val="right"/>
      <w:rPr>
        <w:sz w:val="20"/>
        <w:szCs w:val="20"/>
        <w:lang w:val="ky-KG"/>
      </w:rPr>
    </w:pPr>
    <w:r>
      <w:rPr>
        <w:sz w:val="20"/>
        <w:szCs w:val="20"/>
        <w:lang w:val="ky-KG"/>
      </w:rPr>
      <w:t>И.о. заведующего</w:t>
    </w:r>
    <w:r w:rsidRPr="00870015">
      <w:rPr>
        <w:sz w:val="20"/>
        <w:szCs w:val="20"/>
      </w:rPr>
      <w:t xml:space="preserve"> </w:t>
    </w:r>
    <w:r>
      <w:rPr>
        <w:sz w:val="20"/>
        <w:szCs w:val="20"/>
        <w:lang w:val="ky-KG"/>
      </w:rPr>
      <w:t xml:space="preserve">отделом </w:t>
    </w:r>
    <w:r w:rsidRPr="00E8435D">
      <w:rPr>
        <w:sz w:val="20"/>
        <w:szCs w:val="20"/>
        <w:lang w:val="ky-KG"/>
      </w:rPr>
      <w:t>правового обеспечения</w:t>
    </w:r>
    <w:r>
      <w:rPr>
        <w:sz w:val="20"/>
        <w:szCs w:val="20"/>
      </w:rPr>
      <w:t xml:space="preserve"> _____________ </w:t>
    </w:r>
    <w:r>
      <w:rPr>
        <w:sz w:val="20"/>
        <w:szCs w:val="20"/>
        <w:lang w:val="ky-KG"/>
      </w:rPr>
      <w:t>Т</w:t>
    </w:r>
    <w:r w:rsidRPr="00870015">
      <w:rPr>
        <w:sz w:val="20"/>
        <w:szCs w:val="20"/>
      </w:rPr>
      <w:t xml:space="preserve">. </w:t>
    </w:r>
    <w:r>
      <w:rPr>
        <w:sz w:val="20"/>
        <w:szCs w:val="20"/>
        <w:lang w:val="ky-KG"/>
      </w:rPr>
      <w:t>Зулпукаров</w:t>
    </w:r>
  </w:p>
  <w:p w:rsidR="00E8435D" w:rsidRPr="00FD5CD7" w:rsidRDefault="00E8435D" w:rsidP="00E8435D">
    <w:pPr>
      <w:pStyle w:val="a5"/>
      <w:spacing w:after="0" w:line="240" w:lineRule="auto"/>
      <w:jc w:val="right"/>
      <w:rPr>
        <w:sz w:val="20"/>
        <w:szCs w:val="20"/>
      </w:rPr>
    </w:pPr>
    <w:r>
      <w:rPr>
        <w:sz w:val="20"/>
        <w:szCs w:val="20"/>
      </w:rPr>
      <w:t>«__</w:t>
    </w:r>
    <w:r>
      <w:rPr>
        <w:sz w:val="20"/>
        <w:szCs w:val="20"/>
        <w:lang w:val="ru-RU"/>
      </w:rPr>
      <w:t>__</w:t>
    </w:r>
    <w:r>
      <w:rPr>
        <w:sz w:val="20"/>
        <w:szCs w:val="20"/>
      </w:rPr>
      <w:t>_» __</w:t>
    </w:r>
    <w:r>
      <w:rPr>
        <w:sz w:val="20"/>
        <w:szCs w:val="20"/>
        <w:lang w:val="ru-RU"/>
      </w:rPr>
      <w:t>___</w:t>
    </w:r>
    <w:r>
      <w:rPr>
        <w:sz w:val="20"/>
        <w:szCs w:val="20"/>
      </w:rPr>
      <w:t>_______ 20</w:t>
    </w:r>
    <w:r>
      <w:rPr>
        <w:sz w:val="20"/>
        <w:szCs w:val="20"/>
        <w:lang w:val="ky-KG"/>
      </w:rPr>
      <w:t>20</w:t>
    </w:r>
    <w:r w:rsidRPr="00870015">
      <w:rPr>
        <w:sz w:val="20"/>
        <w:szCs w:val="20"/>
      </w:rPr>
      <w:t xml:space="preserve"> г.</w:t>
    </w:r>
  </w:p>
  <w:p w:rsidR="00AF4E71" w:rsidRPr="00FD5CD7" w:rsidRDefault="00060FFF" w:rsidP="00E8435D">
    <w:pPr>
      <w:pStyle w:val="a5"/>
      <w:spacing w:after="0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013" w:rsidRDefault="00060FFF" w:rsidP="00036689">
    <w:pPr>
      <w:pStyle w:val="a5"/>
      <w:spacing w:after="0" w:line="240" w:lineRule="auto"/>
      <w:jc w:val="right"/>
      <w:rPr>
        <w:sz w:val="20"/>
        <w:szCs w:val="20"/>
        <w:lang w:val="ru-RU"/>
      </w:rPr>
    </w:pPr>
  </w:p>
  <w:p w:rsidR="00E8435D" w:rsidRPr="00E8435D" w:rsidRDefault="00E8435D" w:rsidP="00E8435D">
    <w:pPr>
      <w:pStyle w:val="a5"/>
      <w:spacing w:after="0" w:line="240" w:lineRule="auto"/>
      <w:jc w:val="right"/>
      <w:rPr>
        <w:sz w:val="20"/>
        <w:szCs w:val="20"/>
        <w:lang w:val="ky-KG"/>
      </w:rPr>
    </w:pPr>
    <w:r>
      <w:rPr>
        <w:sz w:val="20"/>
        <w:szCs w:val="20"/>
        <w:lang w:val="ru-RU"/>
      </w:rPr>
      <w:t>П</w:t>
    </w:r>
    <w:proofErr w:type="spellStart"/>
    <w:r>
      <w:rPr>
        <w:sz w:val="20"/>
        <w:szCs w:val="20"/>
      </w:rPr>
      <w:t>редседател</w:t>
    </w:r>
    <w:r>
      <w:rPr>
        <w:sz w:val="20"/>
        <w:szCs w:val="20"/>
        <w:lang w:val="ky-KG"/>
      </w:rPr>
      <w:t>ь</w:t>
    </w:r>
    <w:proofErr w:type="spellEnd"/>
    <w:r>
      <w:rPr>
        <w:sz w:val="20"/>
        <w:szCs w:val="20"/>
      </w:rPr>
      <w:t xml:space="preserve"> </w:t>
    </w:r>
    <w:r w:rsidRPr="00870015">
      <w:rPr>
        <w:sz w:val="20"/>
        <w:szCs w:val="20"/>
      </w:rPr>
      <w:t>_</w:t>
    </w:r>
    <w:r>
      <w:rPr>
        <w:sz w:val="20"/>
        <w:szCs w:val="20"/>
        <w:lang w:val="ru-RU"/>
      </w:rPr>
      <w:t>__</w:t>
    </w:r>
    <w:r w:rsidRPr="00870015">
      <w:rPr>
        <w:sz w:val="20"/>
        <w:szCs w:val="20"/>
      </w:rPr>
      <w:t xml:space="preserve">____________ </w:t>
    </w:r>
    <w:r>
      <w:rPr>
        <w:sz w:val="20"/>
        <w:szCs w:val="20"/>
        <w:lang w:val="ky-KG"/>
      </w:rPr>
      <w:t>А</w:t>
    </w:r>
    <w:r w:rsidRPr="00870015">
      <w:rPr>
        <w:sz w:val="20"/>
        <w:szCs w:val="20"/>
      </w:rPr>
      <w:t>.</w:t>
    </w:r>
    <w:proofErr w:type="spellStart"/>
    <w:r>
      <w:rPr>
        <w:sz w:val="20"/>
        <w:szCs w:val="20"/>
        <w:lang w:val="ky-KG"/>
      </w:rPr>
      <w:t>Кожошев</w:t>
    </w:r>
    <w:proofErr w:type="spellEnd"/>
  </w:p>
  <w:p w:rsidR="00E8435D" w:rsidRPr="00870015" w:rsidRDefault="00E8435D" w:rsidP="00E8435D">
    <w:pPr>
      <w:pStyle w:val="a5"/>
      <w:spacing w:after="0" w:line="240" w:lineRule="auto"/>
      <w:jc w:val="right"/>
      <w:rPr>
        <w:sz w:val="20"/>
        <w:szCs w:val="20"/>
      </w:rPr>
    </w:pPr>
    <w:r w:rsidRPr="00870015">
      <w:rPr>
        <w:sz w:val="20"/>
        <w:szCs w:val="20"/>
      </w:rPr>
      <w:t>«__</w:t>
    </w:r>
    <w:r>
      <w:rPr>
        <w:sz w:val="20"/>
        <w:szCs w:val="20"/>
        <w:lang w:val="ru-RU"/>
      </w:rPr>
      <w:t>_</w:t>
    </w:r>
    <w:r w:rsidRPr="00870015">
      <w:rPr>
        <w:sz w:val="20"/>
        <w:szCs w:val="20"/>
      </w:rPr>
      <w:t xml:space="preserve">__» </w:t>
    </w:r>
    <w:r>
      <w:rPr>
        <w:sz w:val="20"/>
        <w:szCs w:val="20"/>
        <w:lang w:val="ru-RU"/>
      </w:rPr>
      <w:t>___</w:t>
    </w:r>
    <w:r>
      <w:rPr>
        <w:sz w:val="20"/>
        <w:szCs w:val="20"/>
      </w:rPr>
      <w:t>_________ 20</w:t>
    </w:r>
    <w:r>
      <w:rPr>
        <w:sz w:val="20"/>
        <w:szCs w:val="20"/>
        <w:lang w:val="ky-KG"/>
      </w:rPr>
      <w:t>20</w:t>
    </w:r>
    <w:r w:rsidRPr="00870015">
      <w:rPr>
        <w:sz w:val="20"/>
        <w:szCs w:val="20"/>
      </w:rPr>
      <w:t xml:space="preserve"> г.</w:t>
    </w:r>
  </w:p>
  <w:p w:rsidR="00E8435D" w:rsidRPr="007316EB" w:rsidRDefault="00E8435D" w:rsidP="00E8435D">
    <w:pPr>
      <w:pStyle w:val="a5"/>
      <w:spacing w:after="0" w:line="240" w:lineRule="auto"/>
      <w:jc w:val="right"/>
      <w:rPr>
        <w:sz w:val="20"/>
        <w:szCs w:val="20"/>
      </w:rPr>
    </w:pPr>
  </w:p>
  <w:p w:rsidR="00E8435D" w:rsidRPr="00E8435D" w:rsidRDefault="00E8435D" w:rsidP="00E8435D">
    <w:pPr>
      <w:pStyle w:val="a5"/>
      <w:spacing w:after="0" w:line="240" w:lineRule="auto"/>
      <w:jc w:val="right"/>
      <w:rPr>
        <w:sz w:val="20"/>
        <w:szCs w:val="20"/>
        <w:lang w:val="ky-KG"/>
      </w:rPr>
    </w:pPr>
    <w:r>
      <w:rPr>
        <w:sz w:val="20"/>
        <w:szCs w:val="20"/>
        <w:lang w:val="ky-KG"/>
      </w:rPr>
      <w:t>И.о. заведующего</w:t>
    </w:r>
    <w:r w:rsidRPr="00870015">
      <w:rPr>
        <w:sz w:val="20"/>
        <w:szCs w:val="20"/>
      </w:rPr>
      <w:t xml:space="preserve"> </w:t>
    </w:r>
    <w:r>
      <w:rPr>
        <w:sz w:val="20"/>
        <w:szCs w:val="20"/>
        <w:lang w:val="ky-KG"/>
      </w:rPr>
      <w:t xml:space="preserve">отделом </w:t>
    </w:r>
    <w:r w:rsidRPr="00E8435D">
      <w:rPr>
        <w:sz w:val="20"/>
        <w:szCs w:val="20"/>
        <w:lang w:val="ky-KG"/>
      </w:rPr>
      <w:t>правового обеспечения</w:t>
    </w:r>
    <w:r>
      <w:rPr>
        <w:sz w:val="20"/>
        <w:szCs w:val="20"/>
      </w:rPr>
      <w:t xml:space="preserve"> _____________ </w:t>
    </w:r>
    <w:r>
      <w:rPr>
        <w:sz w:val="20"/>
        <w:szCs w:val="20"/>
        <w:lang w:val="ky-KG"/>
      </w:rPr>
      <w:t>Т</w:t>
    </w:r>
    <w:r w:rsidRPr="00870015">
      <w:rPr>
        <w:sz w:val="20"/>
        <w:szCs w:val="20"/>
      </w:rPr>
      <w:t xml:space="preserve">. </w:t>
    </w:r>
    <w:r>
      <w:rPr>
        <w:sz w:val="20"/>
        <w:szCs w:val="20"/>
        <w:lang w:val="ky-KG"/>
      </w:rPr>
      <w:t>Зулпукаров</w:t>
    </w:r>
  </w:p>
  <w:p w:rsidR="00E8435D" w:rsidRPr="00FD5CD7" w:rsidRDefault="00E8435D" w:rsidP="00E8435D">
    <w:pPr>
      <w:pStyle w:val="a5"/>
      <w:spacing w:after="0" w:line="240" w:lineRule="auto"/>
      <w:jc w:val="right"/>
      <w:rPr>
        <w:sz w:val="20"/>
        <w:szCs w:val="20"/>
      </w:rPr>
    </w:pPr>
    <w:r>
      <w:rPr>
        <w:sz w:val="20"/>
        <w:szCs w:val="20"/>
      </w:rPr>
      <w:t>«__</w:t>
    </w:r>
    <w:r>
      <w:rPr>
        <w:sz w:val="20"/>
        <w:szCs w:val="20"/>
        <w:lang w:val="ru-RU"/>
      </w:rPr>
      <w:t>__</w:t>
    </w:r>
    <w:r>
      <w:rPr>
        <w:sz w:val="20"/>
        <w:szCs w:val="20"/>
      </w:rPr>
      <w:t>_» __</w:t>
    </w:r>
    <w:r>
      <w:rPr>
        <w:sz w:val="20"/>
        <w:szCs w:val="20"/>
        <w:lang w:val="ru-RU"/>
      </w:rPr>
      <w:t>___</w:t>
    </w:r>
    <w:r>
      <w:rPr>
        <w:sz w:val="20"/>
        <w:szCs w:val="20"/>
      </w:rPr>
      <w:t>_______ 20</w:t>
    </w:r>
    <w:r>
      <w:rPr>
        <w:sz w:val="20"/>
        <w:szCs w:val="20"/>
        <w:lang w:val="ky-KG"/>
      </w:rPr>
      <w:t>20</w:t>
    </w:r>
    <w:r w:rsidRPr="00870015">
      <w:rPr>
        <w:sz w:val="20"/>
        <w:szCs w:val="20"/>
      </w:rPr>
      <w:t xml:space="preserve"> г.</w:t>
    </w:r>
  </w:p>
  <w:p w:rsidR="00036689" w:rsidRPr="00FD5CD7" w:rsidRDefault="00060FFF" w:rsidP="00036689">
    <w:pPr>
      <w:pStyle w:val="a5"/>
      <w:spacing w:after="0" w:line="240" w:lineRule="auto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FFF" w:rsidRDefault="00060FFF" w:rsidP="00E8435D">
      <w:pPr>
        <w:spacing w:after="0" w:line="240" w:lineRule="auto"/>
      </w:pPr>
      <w:r>
        <w:separator/>
      </w:r>
    </w:p>
  </w:footnote>
  <w:footnote w:type="continuationSeparator" w:id="0">
    <w:p w:rsidR="00060FFF" w:rsidRDefault="00060FFF" w:rsidP="00E843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AD1" w:rsidRPr="00BE4AD1" w:rsidRDefault="006E02BA" w:rsidP="00BE4AD1">
    <w:pPr>
      <w:pStyle w:val="a3"/>
      <w:spacing w:after="0" w:line="240" w:lineRule="auto"/>
      <w:jc w:val="center"/>
      <w:rPr>
        <w:sz w:val="20"/>
        <w:szCs w:val="20"/>
      </w:rPr>
    </w:pPr>
    <w:r w:rsidRPr="00BE4AD1">
      <w:rPr>
        <w:sz w:val="20"/>
        <w:szCs w:val="20"/>
      </w:rPr>
      <w:fldChar w:fldCharType="begin"/>
    </w:r>
    <w:r w:rsidRPr="00BE4AD1">
      <w:rPr>
        <w:sz w:val="20"/>
        <w:szCs w:val="20"/>
      </w:rPr>
      <w:instrText xml:space="preserve"> PAGE   \* MERGEFORMAT </w:instrText>
    </w:r>
    <w:r w:rsidRPr="00BE4AD1">
      <w:rPr>
        <w:sz w:val="20"/>
        <w:szCs w:val="20"/>
      </w:rPr>
      <w:fldChar w:fldCharType="separate"/>
    </w:r>
    <w:r w:rsidR="00145F6F">
      <w:rPr>
        <w:noProof/>
        <w:sz w:val="20"/>
        <w:szCs w:val="20"/>
      </w:rPr>
      <w:t>2</w:t>
    </w:r>
    <w:r w:rsidRPr="00BE4AD1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35D"/>
    <w:rsid w:val="00060FFF"/>
    <w:rsid w:val="00145F6F"/>
    <w:rsid w:val="00161D1F"/>
    <w:rsid w:val="006C5D2E"/>
    <w:rsid w:val="006E02BA"/>
    <w:rsid w:val="00B3522C"/>
    <w:rsid w:val="00C01C91"/>
    <w:rsid w:val="00C959F7"/>
    <w:rsid w:val="00D60AE1"/>
    <w:rsid w:val="00E8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5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43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5">
    <w:name w:val="footer"/>
    <w:basedOn w:val="a"/>
    <w:link w:val="a6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6C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D2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35D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E8435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5">
    <w:name w:val="footer"/>
    <w:basedOn w:val="a"/>
    <w:link w:val="a6"/>
    <w:uiPriority w:val="99"/>
    <w:unhideWhenUsed/>
    <w:rsid w:val="00E8435D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E8435D"/>
    <w:rPr>
      <w:rFonts w:ascii="Times New Roman" w:eastAsia="Calibri" w:hAnsi="Times New Roman" w:cs="Times New Roman"/>
      <w:sz w:val="28"/>
      <w:lang w:val="x-none"/>
    </w:rPr>
  </w:style>
  <w:style w:type="paragraph" w:styleId="a7">
    <w:name w:val="Balloon Text"/>
    <w:basedOn w:val="a"/>
    <w:link w:val="a8"/>
    <w:uiPriority w:val="99"/>
    <w:semiHidden/>
    <w:unhideWhenUsed/>
    <w:rsid w:val="006C5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5D2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1253</Words>
  <Characters>7144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3</cp:revision>
  <cp:lastPrinted>2020-07-24T09:18:00Z</cp:lastPrinted>
  <dcterms:created xsi:type="dcterms:W3CDTF">2020-07-23T08:10:00Z</dcterms:created>
  <dcterms:modified xsi:type="dcterms:W3CDTF">2020-07-24T09:37:00Z</dcterms:modified>
</cp:coreProperties>
</file>